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BA94" w14:textId="0A60424B" w:rsidR="006079BC" w:rsidRPr="00A17A6B" w:rsidRDefault="006079BC" w:rsidP="00BC312A">
      <w:pPr>
        <w:jc w:val="center"/>
        <w:rPr>
          <w:rFonts w:cs="Arial"/>
          <w:color w:val="212121"/>
          <w:shd w:val="clear" w:color="auto" w:fill="FFFFFF"/>
        </w:rPr>
      </w:pPr>
      <w:r w:rsidRPr="00A17A6B">
        <w:rPr>
          <w:rFonts w:cs="Arial"/>
          <w:color w:val="212121"/>
          <w:shd w:val="clear" w:color="auto" w:fill="FFFFFF"/>
        </w:rPr>
        <w:t>SEL: Social Emotional Learning Support through Children's Library Programs</w:t>
      </w:r>
    </w:p>
    <w:p w14:paraId="07CC0676" w14:textId="0F094E27" w:rsidR="005E2BA5" w:rsidRPr="00A17A6B" w:rsidRDefault="00BC312A" w:rsidP="00BC312A">
      <w:pPr>
        <w:jc w:val="center"/>
        <w:rPr>
          <w:rFonts w:cs="Arial"/>
          <w:color w:val="212121"/>
          <w:u w:val="single"/>
          <w:shd w:val="clear" w:color="auto" w:fill="FFFFFF"/>
        </w:rPr>
      </w:pPr>
      <w:r w:rsidRPr="00A17A6B">
        <w:rPr>
          <w:rFonts w:cs="Arial"/>
          <w:color w:val="212121"/>
          <w:u w:val="single"/>
          <w:shd w:val="clear" w:color="auto" w:fill="FFFFFF"/>
        </w:rPr>
        <w:t>Maslow’s Hierarchy of Needs</w:t>
      </w:r>
      <w:r w:rsidR="00405D33" w:rsidRPr="00A17A6B">
        <w:rPr>
          <w:rFonts w:cs="Arial"/>
          <w:color w:val="212121"/>
          <w:u w:val="single"/>
          <w:shd w:val="clear" w:color="auto" w:fill="FFFFFF"/>
        </w:rPr>
        <w:t xml:space="preserve"> and Other Heavy Hitters</w:t>
      </w:r>
    </w:p>
    <w:p w14:paraId="077E670C" w14:textId="77777777" w:rsidR="00BC312A" w:rsidRPr="00A17A6B" w:rsidRDefault="00BC312A" w:rsidP="000503CB">
      <w:pPr>
        <w:rPr>
          <w:rFonts w:cs="Noto Sans"/>
          <w:color w:val="000000"/>
          <w:shd w:val="clear" w:color="auto" w:fill="F5F5F5"/>
        </w:rPr>
      </w:pPr>
    </w:p>
    <w:p w14:paraId="79F89CAC" w14:textId="351C4409" w:rsidR="00015B9F" w:rsidRPr="00A17A6B" w:rsidRDefault="00015B9F" w:rsidP="00015B9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A17A6B">
        <w:rPr>
          <w:rFonts w:eastAsia="Times New Roman" w:cs="Times New Roman"/>
          <w:kern w:val="0"/>
          <w14:ligatures w14:val="none"/>
        </w:rPr>
        <w:t xml:space="preserve">Elena T. Broaddus, Liana S. </w:t>
      </w:r>
      <w:proofErr w:type="spellStart"/>
      <w:r w:rsidRPr="00A17A6B">
        <w:rPr>
          <w:rFonts w:eastAsia="Times New Roman" w:cs="Times New Roman"/>
          <w:kern w:val="0"/>
          <w14:ligatures w14:val="none"/>
        </w:rPr>
        <w:t>Przygocki</w:t>
      </w:r>
      <w:proofErr w:type="spellEnd"/>
      <w:r w:rsidRPr="00A17A6B">
        <w:rPr>
          <w:rFonts w:eastAsia="Times New Roman" w:cs="Times New Roman"/>
          <w:kern w:val="0"/>
          <w14:ligatures w14:val="none"/>
        </w:rPr>
        <w:t xml:space="preserve">, &amp; Peter J. Winch. (2015). Engaging City Youth in Urban Agriculture: Examining a Farm-Based High School Internship Program through the Lens of Self-Determination Theory.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Children, Youth and Environments</w:t>
      </w:r>
      <w:r w:rsidRPr="00A17A6B">
        <w:rPr>
          <w:rFonts w:eastAsia="Times New Roman" w:cs="Times New Roman"/>
          <w:kern w:val="0"/>
          <w14:ligatures w14:val="none"/>
        </w:rPr>
        <w:t xml:space="preserve">,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25</w:t>
      </w:r>
      <w:r w:rsidRPr="00A17A6B">
        <w:rPr>
          <w:rFonts w:eastAsia="Times New Roman" w:cs="Times New Roman"/>
          <w:kern w:val="0"/>
          <w14:ligatures w14:val="none"/>
        </w:rPr>
        <w:t xml:space="preserve">(3), 22–39. </w:t>
      </w:r>
      <w:hyperlink r:id="rId6" w:history="1">
        <w:r w:rsidRPr="00A17A6B">
          <w:rPr>
            <w:rStyle w:val="Hyperlink"/>
            <w:rFonts w:eastAsia="Times New Roman" w:cs="Times New Roman"/>
            <w:kern w:val="0"/>
            <w14:ligatures w14:val="none"/>
          </w:rPr>
          <w:t>https://doi.org/10.7721/chilyoutenvi.25.3.0022</w:t>
        </w:r>
      </w:hyperlink>
    </w:p>
    <w:p w14:paraId="22DFBE6B" w14:textId="77777777" w:rsidR="00015B9F" w:rsidRPr="00A17A6B" w:rsidRDefault="00015B9F" w:rsidP="00015B9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E667060" w14:textId="7DA6903E" w:rsidR="00BC312A" w:rsidRPr="00A17A6B" w:rsidRDefault="000503CB" w:rsidP="000503CB">
      <w:pPr>
        <w:rPr>
          <w:rFonts w:cs="Noto Sans"/>
          <w:color w:val="000000"/>
          <w:shd w:val="clear" w:color="auto" w:fill="F5F5F5"/>
        </w:rPr>
      </w:pPr>
      <w:proofErr w:type="spellStart"/>
      <w:r w:rsidRPr="00A17A6B">
        <w:rPr>
          <w:rFonts w:cs="Noto Sans"/>
          <w:color w:val="000000"/>
          <w:shd w:val="clear" w:color="auto" w:fill="F5F5F5"/>
        </w:rPr>
        <w:t>Christoffersen</w:t>
      </w:r>
      <w:proofErr w:type="spellEnd"/>
      <w:r w:rsidRPr="00A17A6B">
        <w:rPr>
          <w:rFonts w:cs="Noto Sans"/>
          <w:color w:val="000000"/>
          <w:shd w:val="clear" w:color="auto" w:fill="F5F5F5"/>
        </w:rPr>
        <w:t>, D. L., Farnsworth, C. B., Bingham, E. D., &amp; Smith, J. P. (2021).</w:t>
      </w:r>
      <w:r w:rsidR="00BC312A" w:rsidRPr="00A17A6B">
        <w:rPr>
          <w:rFonts w:cs="Noto Sans"/>
          <w:color w:val="000000"/>
          <w:shd w:val="clear" w:color="auto" w:fill="F5F5F5"/>
        </w:rPr>
        <w:t xml:space="preserve"> </w:t>
      </w:r>
      <w:r w:rsidRPr="00A17A6B">
        <w:rPr>
          <w:rFonts w:cs="Noto Sans"/>
          <w:color w:val="000000"/>
          <w:shd w:val="clear" w:color="auto" w:fill="F5F5F5"/>
        </w:rPr>
        <w:t>Considerations for creating library learning spaces within a hierarchy of learning space attributes. </w:t>
      </w:r>
      <w:r w:rsidRPr="00A17A6B">
        <w:rPr>
          <w:rFonts w:cs="Noto Sans"/>
          <w:i/>
          <w:iCs/>
          <w:color w:val="000000"/>
          <w:shd w:val="clear" w:color="auto" w:fill="F5F5F5"/>
        </w:rPr>
        <w:t>Journal of Academic Librarianship</w:t>
      </w:r>
      <w:r w:rsidRPr="00A17A6B">
        <w:rPr>
          <w:rFonts w:cs="Noto Sans"/>
          <w:color w:val="000000"/>
          <w:shd w:val="clear" w:color="auto" w:fill="F5F5F5"/>
        </w:rPr>
        <w:t>, </w:t>
      </w:r>
      <w:r w:rsidRPr="00A17A6B">
        <w:rPr>
          <w:rFonts w:cs="Noto Sans"/>
          <w:i/>
          <w:iCs/>
          <w:color w:val="000000"/>
          <w:shd w:val="clear" w:color="auto" w:fill="F5F5F5"/>
        </w:rPr>
        <w:t>47</w:t>
      </w:r>
      <w:r w:rsidRPr="00A17A6B">
        <w:rPr>
          <w:rFonts w:cs="Noto Sans"/>
          <w:color w:val="000000"/>
          <w:shd w:val="clear" w:color="auto" w:fill="F5F5F5"/>
        </w:rPr>
        <w:t xml:space="preserve">(6), N.PAG. </w:t>
      </w:r>
      <w:hyperlink r:id="rId7" w:history="1">
        <w:r w:rsidRPr="00A17A6B">
          <w:rPr>
            <w:rStyle w:val="Hyperlink"/>
            <w:rFonts w:cs="Noto Sans"/>
            <w:shd w:val="clear" w:color="auto" w:fill="F5F5F5"/>
          </w:rPr>
          <w:t>https://doi.org/10.1016/j.acalib.2021.102458</w:t>
        </w:r>
      </w:hyperlink>
    </w:p>
    <w:p w14:paraId="32ABAD8F" w14:textId="4E8B5B14" w:rsidR="00BC312A" w:rsidRPr="00A17A6B" w:rsidRDefault="00BC312A" w:rsidP="00BC312A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A17A6B">
        <w:rPr>
          <w:rFonts w:eastAsia="Times New Roman" w:cs="Times New Roman"/>
          <w:kern w:val="0"/>
          <w14:ligatures w14:val="none"/>
        </w:rPr>
        <w:t xml:space="preserve">Clark, C. T., Chrisman, A., &amp; Lewis, S. G. (2021). Using </w:t>
      </w:r>
      <w:proofErr w:type="spellStart"/>
      <w:r w:rsidRPr="00A17A6B">
        <w:rPr>
          <w:rFonts w:eastAsia="Times New Roman" w:cs="Times New Roman"/>
          <w:kern w:val="0"/>
          <w14:ligatures w14:val="none"/>
        </w:rPr>
        <w:t>Picturebooks</w:t>
      </w:r>
      <w:proofErr w:type="spellEnd"/>
      <w:r w:rsidRPr="00A17A6B">
        <w:rPr>
          <w:rFonts w:eastAsia="Times New Roman" w:cs="Times New Roman"/>
          <w:kern w:val="0"/>
          <w14:ligatures w14:val="none"/>
        </w:rPr>
        <w:t xml:space="preserve"> to Teach with and against Social and Emotional Learning.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Language Arts</w:t>
      </w:r>
      <w:r w:rsidRPr="00A17A6B">
        <w:rPr>
          <w:rFonts w:eastAsia="Times New Roman" w:cs="Times New Roman"/>
          <w:kern w:val="0"/>
          <w14:ligatures w14:val="none"/>
        </w:rPr>
        <w:t xml:space="preserve">,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98</w:t>
      </w:r>
      <w:r w:rsidRPr="00A17A6B">
        <w:rPr>
          <w:rFonts w:eastAsia="Times New Roman" w:cs="Times New Roman"/>
          <w:kern w:val="0"/>
          <w14:ligatures w14:val="none"/>
        </w:rPr>
        <w:t xml:space="preserve">(5), 246–259. </w:t>
      </w:r>
      <w:hyperlink r:id="rId8" w:history="1">
        <w:r w:rsidRPr="00A17A6B">
          <w:rPr>
            <w:rStyle w:val="Hyperlink"/>
            <w:rFonts w:eastAsia="Times New Roman" w:cs="Times New Roman"/>
            <w:kern w:val="0"/>
            <w14:ligatures w14:val="none"/>
          </w:rPr>
          <w:t>https://www.jstor.org/stable/27058951</w:t>
        </w:r>
      </w:hyperlink>
    </w:p>
    <w:p w14:paraId="2DFBFB30" w14:textId="77777777" w:rsidR="00BC312A" w:rsidRPr="00A17A6B" w:rsidRDefault="00BC312A" w:rsidP="00BC312A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2C2561EE" w14:textId="6E6991BB" w:rsidR="00405D33" w:rsidRPr="00A17A6B" w:rsidRDefault="00405D33" w:rsidP="00411085">
      <w:pPr>
        <w:spacing w:after="0" w:line="240" w:lineRule="auto"/>
        <w:rPr>
          <w:color w:val="000000"/>
          <w:spacing w:val="-6"/>
          <w:shd w:val="clear" w:color="auto" w:fill="FFFFFF"/>
        </w:rPr>
      </w:pPr>
      <w:r w:rsidRPr="00A17A6B">
        <w:rPr>
          <w:color w:val="000000"/>
          <w:spacing w:val="-6"/>
          <w:shd w:val="clear" w:color="auto" w:fill="FFFFFF"/>
        </w:rPr>
        <w:t>GASPARRI, G., EL OMRANI, O., HINTON, R., IMBAGO, D., LAKHANI, H., MOHAN, A., YEUNG, W., &amp; BUSTREO, F. (2021). Children, Adolescents, and Youth Pioneering a Human Rights-Based Approach to Climate Change. </w:t>
      </w:r>
      <w:r w:rsidRPr="00A17A6B">
        <w:rPr>
          <w:i/>
          <w:iCs/>
          <w:color w:val="000000"/>
          <w:spacing w:val="-6"/>
          <w:shd w:val="clear" w:color="auto" w:fill="FFFFFF"/>
        </w:rPr>
        <w:t>Health and Human Rights</w:t>
      </w:r>
      <w:r w:rsidRPr="00A17A6B">
        <w:rPr>
          <w:color w:val="000000"/>
          <w:spacing w:val="-6"/>
          <w:shd w:val="clear" w:color="auto" w:fill="FFFFFF"/>
        </w:rPr>
        <w:t>, </w:t>
      </w:r>
      <w:r w:rsidRPr="00A17A6B">
        <w:rPr>
          <w:i/>
          <w:iCs/>
          <w:color w:val="000000"/>
          <w:spacing w:val="-6"/>
          <w:shd w:val="clear" w:color="auto" w:fill="FFFFFF"/>
        </w:rPr>
        <w:t>23</w:t>
      </w:r>
      <w:r w:rsidRPr="00A17A6B">
        <w:rPr>
          <w:color w:val="000000"/>
          <w:spacing w:val="-6"/>
          <w:shd w:val="clear" w:color="auto" w:fill="FFFFFF"/>
        </w:rPr>
        <w:t xml:space="preserve">(2), 95–108. </w:t>
      </w:r>
      <w:hyperlink r:id="rId9" w:history="1">
        <w:r w:rsidRPr="00A17A6B">
          <w:rPr>
            <w:rStyle w:val="Hyperlink"/>
            <w:spacing w:val="-6"/>
            <w:shd w:val="clear" w:color="auto" w:fill="FFFFFF"/>
          </w:rPr>
          <w:t>https://www.jstor.org/stable/48636258</w:t>
        </w:r>
      </w:hyperlink>
    </w:p>
    <w:p w14:paraId="73AB57E6" w14:textId="77777777" w:rsidR="00405D33" w:rsidRPr="00A17A6B" w:rsidRDefault="00405D33" w:rsidP="00411085">
      <w:pPr>
        <w:spacing w:after="0" w:line="240" w:lineRule="auto"/>
        <w:rPr>
          <w:color w:val="000000"/>
          <w:spacing w:val="-6"/>
          <w:shd w:val="clear" w:color="auto" w:fill="FFFFFF"/>
        </w:rPr>
      </w:pPr>
    </w:p>
    <w:p w14:paraId="2CEAA0A7" w14:textId="1FB2DF18" w:rsidR="00411085" w:rsidRPr="00A17A6B" w:rsidRDefault="00411085" w:rsidP="00411085">
      <w:pPr>
        <w:spacing w:after="0" w:line="240" w:lineRule="auto"/>
        <w:rPr>
          <w:rStyle w:val="Hyperlink"/>
          <w:rFonts w:eastAsia="Times New Roman" w:cs="Times New Roman"/>
          <w:kern w:val="0"/>
          <w14:ligatures w14:val="none"/>
        </w:rPr>
      </w:pPr>
      <w:r w:rsidRPr="00A17A6B">
        <w:rPr>
          <w:rFonts w:eastAsia="Times New Roman" w:cs="Times New Roman"/>
          <w:kern w:val="0"/>
          <w14:ligatures w14:val="none"/>
        </w:rPr>
        <w:t xml:space="preserve">Green, M. P. (2020). Inclusive Library Service to Individuals with Mental Illnesses and Disorders.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The International Journal of Information, Diversity, &amp; Inclusion</w:t>
      </w:r>
      <w:r w:rsidRPr="00A17A6B">
        <w:rPr>
          <w:rFonts w:eastAsia="Times New Roman" w:cs="Times New Roman"/>
          <w:kern w:val="0"/>
          <w14:ligatures w14:val="none"/>
        </w:rPr>
        <w:t xml:space="preserve">,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4</w:t>
      </w:r>
      <w:r w:rsidRPr="00A17A6B">
        <w:rPr>
          <w:rFonts w:eastAsia="Times New Roman" w:cs="Times New Roman"/>
          <w:kern w:val="0"/>
          <w14:ligatures w14:val="none"/>
        </w:rPr>
        <w:t xml:space="preserve">(1), 119–126. </w:t>
      </w:r>
      <w:hyperlink r:id="rId10" w:history="1">
        <w:r w:rsidRPr="00A17A6B">
          <w:rPr>
            <w:rStyle w:val="Hyperlink"/>
            <w:rFonts w:eastAsia="Times New Roman" w:cs="Times New Roman"/>
            <w:kern w:val="0"/>
            <w14:ligatures w14:val="none"/>
          </w:rPr>
          <w:t>https://www.jstor.org/stable/48644529</w:t>
        </w:r>
      </w:hyperlink>
    </w:p>
    <w:p w14:paraId="25CBF078" w14:textId="77777777" w:rsidR="00405D33" w:rsidRPr="00A17A6B" w:rsidRDefault="00405D33" w:rsidP="00411085">
      <w:pPr>
        <w:spacing w:after="0" w:line="240" w:lineRule="auto"/>
        <w:rPr>
          <w:rStyle w:val="Hyperlink"/>
          <w:rFonts w:eastAsia="Times New Roman" w:cs="Times New Roman"/>
          <w:kern w:val="0"/>
          <w14:ligatures w14:val="none"/>
        </w:rPr>
      </w:pPr>
    </w:p>
    <w:p w14:paraId="753AE086" w14:textId="77777777" w:rsidR="00405D33" w:rsidRPr="00405D33" w:rsidRDefault="00405D33" w:rsidP="00405D3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05D33">
        <w:rPr>
          <w:rFonts w:eastAsia="Times New Roman" w:cs="Times New Roman"/>
          <w:kern w:val="0"/>
          <w14:ligatures w14:val="none"/>
        </w:rPr>
        <w:t xml:space="preserve">Han, C., Lin, Y., </w:t>
      </w:r>
      <w:proofErr w:type="spellStart"/>
      <w:r w:rsidRPr="00405D33">
        <w:rPr>
          <w:rFonts w:eastAsia="Times New Roman" w:cs="Times New Roman"/>
          <w:kern w:val="0"/>
          <w14:ligatures w14:val="none"/>
        </w:rPr>
        <w:t>Mâsse</w:t>
      </w:r>
      <w:proofErr w:type="spellEnd"/>
      <w:r w:rsidRPr="00405D33">
        <w:rPr>
          <w:rFonts w:eastAsia="Times New Roman" w:cs="Times New Roman"/>
          <w:kern w:val="0"/>
          <w14:ligatures w14:val="none"/>
        </w:rPr>
        <w:t xml:space="preserve">, L., &amp; </w:t>
      </w:r>
      <w:proofErr w:type="spellStart"/>
      <w:r w:rsidRPr="00405D33">
        <w:rPr>
          <w:rFonts w:eastAsia="Times New Roman" w:cs="Times New Roman"/>
          <w:kern w:val="0"/>
          <w14:ligatures w14:val="none"/>
        </w:rPr>
        <w:t>Brussoni</w:t>
      </w:r>
      <w:proofErr w:type="spellEnd"/>
      <w:r w:rsidRPr="00405D33">
        <w:rPr>
          <w:rFonts w:eastAsia="Times New Roman" w:cs="Times New Roman"/>
          <w:kern w:val="0"/>
          <w14:ligatures w14:val="none"/>
        </w:rPr>
        <w:t xml:space="preserve">, M. (2020). “There’s kind of a wall I have to stay inside of”: A Qualitative Understanding of Children’s Independent Mobility Range, Destination, </w:t>
      </w:r>
      <w:proofErr w:type="gramStart"/>
      <w:r w:rsidRPr="00405D33">
        <w:rPr>
          <w:rFonts w:eastAsia="Times New Roman" w:cs="Times New Roman"/>
          <w:kern w:val="0"/>
          <w14:ligatures w14:val="none"/>
        </w:rPr>
        <w:t>Time</w:t>
      </w:r>
      <w:proofErr w:type="gramEnd"/>
      <w:r w:rsidRPr="00405D33">
        <w:rPr>
          <w:rFonts w:eastAsia="Times New Roman" w:cs="Times New Roman"/>
          <w:kern w:val="0"/>
          <w14:ligatures w14:val="none"/>
        </w:rPr>
        <w:t xml:space="preserve"> and Expansion. </w:t>
      </w:r>
      <w:r w:rsidRPr="00405D33">
        <w:rPr>
          <w:rFonts w:eastAsia="Times New Roman" w:cs="Times New Roman"/>
          <w:i/>
          <w:iCs/>
          <w:kern w:val="0"/>
          <w14:ligatures w14:val="none"/>
        </w:rPr>
        <w:t>Children, Youth and Environments</w:t>
      </w:r>
      <w:r w:rsidRPr="00405D33">
        <w:rPr>
          <w:rFonts w:eastAsia="Times New Roman" w:cs="Times New Roman"/>
          <w:kern w:val="0"/>
          <w14:ligatures w14:val="none"/>
        </w:rPr>
        <w:t xml:space="preserve">, </w:t>
      </w:r>
      <w:r w:rsidRPr="00405D33">
        <w:rPr>
          <w:rFonts w:eastAsia="Times New Roman" w:cs="Times New Roman"/>
          <w:i/>
          <w:iCs/>
          <w:kern w:val="0"/>
          <w14:ligatures w14:val="none"/>
        </w:rPr>
        <w:t>30</w:t>
      </w:r>
      <w:r w:rsidRPr="00405D33">
        <w:rPr>
          <w:rFonts w:eastAsia="Times New Roman" w:cs="Times New Roman"/>
          <w:kern w:val="0"/>
          <w14:ligatures w14:val="none"/>
        </w:rPr>
        <w:t>(2), 97–118. https://doi.org/10.7721/chilyoutenvi.30.2.0097</w:t>
      </w:r>
    </w:p>
    <w:p w14:paraId="7B0E0ABD" w14:textId="77777777" w:rsidR="00405D33" w:rsidRPr="00A17A6B" w:rsidRDefault="00405D33" w:rsidP="00411085">
      <w:pPr>
        <w:spacing w:after="0" w:line="240" w:lineRule="auto"/>
        <w:rPr>
          <w:rStyle w:val="Hyperlink"/>
          <w:rFonts w:eastAsia="Times New Roman" w:cs="Times New Roman"/>
          <w:kern w:val="0"/>
          <w14:ligatures w14:val="none"/>
        </w:rPr>
      </w:pPr>
    </w:p>
    <w:p w14:paraId="485EA137" w14:textId="77777777" w:rsidR="00405D33" w:rsidRPr="00405D33" w:rsidRDefault="00405D33" w:rsidP="00405D3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405D33">
        <w:rPr>
          <w:rFonts w:eastAsia="Times New Roman" w:cs="Times New Roman"/>
          <w:kern w:val="0"/>
          <w14:ligatures w14:val="none"/>
        </w:rPr>
        <w:t>Ibes</w:t>
      </w:r>
      <w:proofErr w:type="spellEnd"/>
      <w:r w:rsidRPr="00405D33">
        <w:rPr>
          <w:rFonts w:eastAsia="Times New Roman" w:cs="Times New Roman"/>
          <w:kern w:val="0"/>
          <w14:ligatures w14:val="none"/>
        </w:rPr>
        <w:t xml:space="preserve">, D. C., </w:t>
      </w:r>
      <w:proofErr w:type="spellStart"/>
      <w:r w:rsidRPr="00405D33">
        <w:rPr>
          <w:rFonts w:eastAsia="Times New Roman" w:cs="Times New Roman"/>
          <w:kern w:val="0"/>
          <w14:ligatures w14:val="none"/>
        </w:rPr>
        <w:t>Rakow</w:t>
      </w:r>
      <w:proofErr w:type="spellEnd"/>
      <w:r w:rsidRPr="00405D33">
        <w:rPr>
          <w:rFonts w:eastAsia="Times New Roman" w:cs="Times New Roman"/>
          <w:kern w:val="0"/>
          <w14:ligatures w14:val="none"/>
        </w:rPr>
        <w:t xml:space="preserve">, D. A., &amp; Kim, C. H. (2021). Barriers to Nature Engagement for Youth of Color. </w:t>
      </w:r>
      <w:r w:rsidRPr="00405D33">
        <w:rPr>
          <w:rFonts w:eastAsia="Times New Roman" w:cs="Times New Roman"/>
          <w:i/>
          <w:iCs/>
          <w:kern w:val="0"/>
          <w14:ligatures w14:val="none"/>
        </w:rPr>
        <w:t>Children, Youth and Environments</w:t>
      </w:r>
      <w:r w:rsidRPr="00405D33">
        <w:rPr>
          <w:rFonts w:eastAsia="Times New Roman" w:cs="Times New Roman"/>
          <w:kern w:val="0"/>
          <w14:ligatures w14:val="none"/>
        </w:rPr>
        <w:t xml:space="preserve">, </w:t>
      </w:r>
      <w:r w:rsidRPr="00405D33">
        <w:rPr>
          <w:rFonts w:eastAsia="Times New Roman" w:cs="Times New Roman"/>
          <w:i/>
          <w:iCs/>
          <w:kern w:val="0"/>
          <w14:ligatures w14:val="none"/>
        </w:rPr>
        <w:t>31</w:t>
      </w:r>
      <w:r w:rsidRPr="00405D33">
        <w:rPr>
          <w:rFonts w:eastAsia="Times New Roman" w:cs="Times New Roman"/>
          <w:kern w:val="0"/>
          <w14:ligatures w14:val="none"/>
        </w:rPr>
        <w:t>(3), 49–73. https://doi.org/10.7721/chilyoutenvi.31.3.0049</w:t>
      </w:r>
    </w:p>
    <w:p w14:paraId="6288FC78" w14:textId="77777777" w:rsidR="00411085" w:rsidRPr="00A17A6B" w:rsidRDefault="00411085" w:rsidP="00411085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248518D" w14:textId="6C0C3F70" w:rsidR="00BC312A" w:rsidRPr="00A17A6B" w:rsidRDefault="000503CB" w:rsidP="000503CB">
      <w:pPr>
        <w:rPr>
          <w:rFonts w:cs="Noto Sans"/>
          <w:color w:val="000000"/>
          <w:shd w:val="clear" w:color="auto" w:fill="F5F5F5"/>
        </w:rPr>
      </w:pPr>
      <w:r w:rsidRPr="00A17A6B">
        <w:rPr>
          <w:rFonts w:cs="Noto Sans"/>
          <w:color w:val="000000"/>
          <w:shd w:val="clear" w:color="auto" w:fill="F5F5F5"/>
        </w:rPr>
        <w:t>JACKSON, J. M.; SCOULAS, J. M.; SNYDER, C. An examination of students’ needs from 2019 to 2023: Using talk-back boards for library programming. </w:t>
      </w:r>
      <w:r w:rsidRPr="00A17A6B">
        <w:rPr>
          <w:rFonts w:cs="Noto Sans"/>
          <w:b/>
          <w:bCs/>
          <w:color w:val="000000"/>
          <w:shd w:val="clear" w:color="auto" w:fill="F5F5F5"/>
        </w:rPr>
        <w:t>Journal of Academic Librarianship</w:t>
      </w:r>
      <w:r w:rsidRPr="00A17A6B">
        <w:rPr>
          <w:rFonts w:cs="Noto Sans"/>
          <w:color w:val="000000"/>
          <w:shd w:val="clear" w:color="auto" w:fill="F5F5F5"/>
        </w:rPr>
        <w:t>, </w:t>
      </w:r>
      <w:r w:rsidRPr="00A17A6B">
        <w:rPr>
          <w:rFonts w:cs="Noto Sans"/>
          <w:i/>
          <w:iCs/>
          <w:color w:val="000000"/>
          <w:shd w:val="clear" w:color="auto" w:fill="F5F5F5"/>
        </w:rPr>
        <w:t>[s. l.]</w:t>
      </w:r>
      <w:r w:rsidRPr="00A17A6B">
        <w:rPr>
          <w:rFonts w:cs="Noto Sans"/>
          <w:color w:val="000000"/>
          <w:shd w:val="clear" w:color="auto" w:fill="F5F5F5"/>
        </w:rPr>
        <w:t xml:space="preserve">, v. 51, n. 1, p. N.PAG, 2025. DOI 10.1016/j.acalib.2024.102974. https://research.ebsco.com/linkprocessor/plink?id=2f9860ba-3fad-3aac-a66d-522ecc1bf4b3. </w:t>
      </w:r>
      <w:proofErr w:type="spellStart"/>
      <w:r w:rsidRPr="00A17A6B">
        <w:rPr>
          <w:rFonts w:cs="Noto Sans"/>
          <w:color w:val="000000"/>
          <w:shd w:val="clear" w:color="auto" w:fill="F5F5F5"/>
        </w:rPr>
        <w:t>Acesso</w:t>
      </w:r>
      <w:proofErr w:type="spellEnd"/>
      <w:r w:rsidRPr="00A17A6B">
        <w:rPr>
          <w:rFonts w:cs="Noto Sans"/>
          <w:color w:val="000000"/>
          <w:shd w:val="clear" w:color="auto" w:fill="F5F5F5"/>
        </w:rPr>
        <w:t xml:space="preserve"> </w:t>
      </w:r>
      <w:proofErr w:type="spellStart"/>
      <w:r w:rsidRPr="00A17A6B">
        <w:rPr>
          <w:rFonts w:cs="Noto Sans"/>
          <w:color w:val="000000"/>
          <w:shd w:val="clear" w:color="auto" w:fill="F5F5F5"/>
        </w:rPr>
        <w:t>em</w:t>
      </w:r>
      <w:proofErr w:type="spellEnd"/>
      <w:r w:rsidRPr="00A17A6B">
        <w:rPr>
          <w:rFonts w:cs="Noto Sans"/>
          <w:color w:val="000000"/>
          <w:shd w:val="clear" w:color="auto" w:fill="F5F5F5"/>
        </w:rPr>
        <w:t>: 7 abr. 2025.</w:t>
      </w:r>
    </w:p>
    <w:p w14:paraId="0728B401" w14:textId="77777777" w:rsidR="00A17A6B" w:rsidRDefault="00A17A6B" w:rsidP="000503CB">
      <w:pPr>
        <w:rPr>
          <w:rFonts w:cs="Noto Sans"/>
          <w:color w:val="000000"/>
          <w:shd w:val="clear" w:color="auto" w:fill="F5F5F5"/>
        </w:rPr>
      </w:pPr>
    </w:p>
    <w:p w14:paraId="14A26161" w14:textId="749B5C16" w:rsidR="00411085" w:rsidRPr="00A17A6B" w:rsidRDefault="00411085" w:rsidP="000503CB">
      <w:pPr>
        <w:rPr>
          <w:rFonts w:cs="Noto Sans"/>
          <w:color w:val="000000"/>
          <w:shd w:val="clear" w:color="auto" w:fill="F5F5F5"/>
        </w:rPr>
      </w:pPr>
      <w:r w:rsidRPr="00A17A6B">
        <w:rPr>
          <w:rFonts w:cs="Noto Sans"/>
          <w:color w:val="000000"/>
          <w:shd w:val="clear" w:color="auto" w:fill="F5F5F5"/>
        </w:rPr>
        <w:t>Jacobs, C. (2020). Bare necessities. </w:t>
      </w:r>
      <w:r w:rsidRPr="00A17A6B">
        <w:rPr>
          <w:rFonts w:cs="Noto Sans"/>
          <w:i/>
          <w:iCs/>
          <w:color w:val="000000"/>
          <w:shd w:val="clear" w:color="auto" w:fill="F5F5F5"/>
        </w:rPr>
        <w:t>TES: Magazine</w:t>
      </w:r>
      <w:r w:rsidRPr="00A17A6B">
        <w:rPr>
          <w:rFonts w:cs="Noto Sans"/>
          <w:color w:val="000000"/>
          <w:shd w:val="clear" w:color="auto" w:fill="F5F5F5"/>
        </w:rPr>
        <w:t>, </w:t>
      </w:r>
      <w:r w:rsidRPr="00A17A6B">
        <w:rPr>
          <w:rFonts w:cs="Noto Sans"/>
          <w:i/>
          <w:iCs/>
          <w:color w:val="000000"/>
          <w:shd w:val="clear" w:color="auto" w:fill="F5F5F5"/>
        </w:rPr>
        <w:t>5394</w:t>
      </w:r>
      <w:r w:rsidRPr="00A17A6B">
        <w:rPr>
          <w:rFonts w:cs="Noto Sans"/>
          <w:color w:val="000000"/>
          <w:shd w:val="clear" w:color="auto" w:fill="F5F5F5"/>
        </w:rPr>
        <w:t>, 28–31.</w:t>
      </w:r>
    </w:p>
    <w:p w14:paraId="715A672B" w14:textId="76BB9079" w:rsidR="00BC312A" w:rsidRPr="00A17A6B" w:rsidRDefault="000503CB" w:rsidP="000503CB">
      <w:pPr>
        <w:rPr>
          <w:color w:val="000000"/>
          <w:spacing w:val="-6"/>
          <w:shd w:val="clear" w:color="auto" w:fill="FFFFFF"/>
        </w:rPr>
      </w:pPr>
      <w:r w:rsidRPr="00A17A6B">
        <w:rPr>
          <w:color w:val="000000"/>
          <w:spacing w:val="-6"/>
          <w:shd w:val="clear" w:color="auto" w:fill="FFFFFF"/>
        </w:rPr>
        <w:t>Johnson, L. F., &amp; Levine, A. H. (2008). Virtual Worlds: Inherently Immersive, Highly Social Learning Spaces. </w:t>
      </w:r>
      <w:r w:rsidRPr="00A17A6B">
        <w:rPr>
          <w:i/>
          <w:iCs/>
          <w:color w:val="000000"/>
          <w:spacing w:val="-6"/>
          <w:shd w:val="clear" w:color="auto" w:fill="FFFFFF"/>
        </w:rPr>
        <w:t>Theory Into Practice</w:t>
      </w:r>
      <w:r w:rsidRPr="00A17A6B">
        <w:rPr>
          <w:color w:val="000000"/>
          <w:spacing w:val="-6"/>
          <w:shd w:val="clear" w:color="auto" w:fill="FFFFFF"/>
        </w:rPr>
        <w:t>, </w:t>
      </w:r>
      <w:r w:rsidRPr="00A17A6B">
        <w:rPr>
          <w:i/>
          <w:iCs/>
          <w:color w:val="000000"/>
          <w:spacing w:val="-6"/>
          <w:shd w:val="clear" w:color="auto" w:fill="FFFFFF"/>
        </w:rPr>
        <w:t>47</w:t>
      </w:r>
      <w:r w:rsidRPr="00A17A6B">
        <w:rPr>
          <w:color w:val="000000"/>
          <w:spacing w:val="-6"/>
          <w:shd w:val="clear" w:color="auto" w:fill="FFFFFF"/>
        </w:rPr>
        <w:t xml:space="preserve">(2), 161–170. </w:t>
      </w:r>
      <w:hyperlink r:id="rId11" w:history="1">
        <w:r w:rsidR="00BC312A" w:rsidRPr="00A17A6B">
          <w:rPr>
            <w:rStyle w:val="Hyperlink"/>
            <w:spacing w:val="-6"/>
            <w:shd w:val="clear" w:color="auto" w:fill="FFFFFF"/>
          </w:rPr>
          <w:t>http://www.jstor.org/stable/40071536</w:t>
        </w:r>
      </w:hyperlink>
    </w:p>
    <w:p w14:paraId="39CF4A41" w14:textId="1973FF67" w:rsidR="00015B9F" w:rsidRPr="00A17A6B" w:rsidRDefault="00015B9F" w:rsidP="00015B9F">
      <w:pPr>
        <w:spacing w:after="0" w:line="240" w:lineRule="auto"/>
        <w:rPr>
          <w:rStyle w:val="Hyperlink"/>
          <w:rFonts w:eastAsia="Times New Roman" w:cs="Times New Roman"/>
          <w:kern w:val="0"/>
          <w14:ligatures w14:val="none"/>
        </w:rPr>
      </w:pPr>
      <w:r w:rsidRPr="00A17A6B">
        <w:rPr>
          <w:rFonts w:eastAsia="Times New Roman" w:cs="Times New Roman"/>
          <w:kern w:val="0"/>
          <w14:ligatures w14:val="none"/>
        </w:rPr>
        <w:t xml:space="preserve">KRZESNI, D. (2015). PEDAGOGY OF BASIC NEEDS.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Counterpoints</w:t>
      </w:r>
      <w:r w:rsidRPr="00A17A6B">
        <w:rPr>
          <w:rFonts w:eastAsia="Times New Roman" w:cs="Times New Roman"/>
          <w:kern w:val="0"/>
          <w14:ligatures w14:val="none"/>
        </w:rPr>
        <w:t xml:space="preserve">,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503</w:t>
      </w:r>
      <w:r w:rsidRPr="00A17A6B">
        <w:rPr>
          <w:rFonts w:eastAsia="Times New Roman" w:cs="Times New Roman"/>
          <w:kern w:val="0"/>
          <w14:ligatures w14:val="none"/>
        </w:rPr>
        <w:t xml:space="preserve">, 133–153. </w:t>
      </w:r>
      <w:hyperlink r:id="rId12" w:history="1">
        <w:r w:rsidRPr="00A17A6B">
          <w:rPr>
            <w:rStyle w:val="Hyperlink"/>
            <w:rFonts w:eastAsia="Times New Roman" w:cs="Times New Roman"/>
            <w:kern w:val="0"/>
            <w14:ligatures w14:val="none"/>
          </w:rPr>
          <w:t>http://www.jstor.org/stable/45136524</w:t>
        </w:r>
      </w:hyperlink>
    </w:p>
    <w:p w14:paraId="0E969D91" w14:textId="77777777" w:rsidR="00405D33" w:rsidRPr="00A17A6B" w:rsidRDefault="00405D33" w:rsidP="00015B9F">
      <w:pPr>
        <w:spacing w:after="0" w:line="240" w:lineRule="auto"/>
        <w:rPr>
          <w:rStyle w:val="Hyperlink"/>
          <w:rFonts w:eastAsia="Times New Roman" w:cs="Times New Roman"/>
          <w:kern w:val="0"/>
          <w14:ligatures w14:val="none"/>
        </w:rPr>
      </w:pPr>
    </w:p>
    <w:p w14:paraId="1AF070F1" w14:textId="77777777" w:rsidR="00405D33" w:rsidRPr="00405D33" w:rsidRDefault="00405D33" w:rsidP="00405D3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405D33">
        <w:rPr>
          <w:rFonts w:eastAsia="Times New Roman" w:cs="Times New Roman"/>
          <w:kern w:val="0"/>
          <w14:ligatures w14:val="none"/>
        </w:rPr>
        <w:t>Libnoch</w:t>
      </w:r>
      <w:proofErr w:type="spellEnd"/>
      <w:r w:rsidRPr="00405D33">
        <w:rPr>
          <w:rFonts w:eastAsia="Times New Roman" w:cs="Times New Roman"/>
          <w:kern w:val="0"/>
          <w14:ligatures w14:val="none"/>
        </w:rPr>
        <w:t xml:space="preserve">, H. A., &amp; Ridley, J. (2020). Using Picture Books about Refugees: Fostering Diversity and Social Justice in the Elementary School Classroom. </w:t>
      </w:r>
      <w:r w:rsidRPr="00405D33">
        <w:rPr>
          <w:rFonts w:eastAsia="Times New Roman" w:cs="Times New Roman"/>
          <w:i/>
          <w:iCs/>
          <w:kern w:val="0"/>
          <w14:ligatures w14:val="none"/>
        </w:rPr>
        <w:t>YC Young Children</w:t>
      </w:r>
      <w:r w:rsidRPr="00405D33">
        <w:rPr>
          <w:rFonts w:eastAsia="Times New Roman" w:cs="Times New Roman"/>
          <w:kern w:val="0"/>
          <w14:ligatures w14:val="none"/>
        </w:rPr>
        <w:t xml:space="preserve">, </w:t>
      </w:r>
      <w:r w:rsidRPr="00405D33">
        <w:rPr>
          <w:rFonts w:eastAsia="Times New Roman" w:cs="Times New Roman"/>
          <w:i/>
          <w:iCs/>
          <w:kern w:val="0"/>
          <w14:ligatures w14:val="none"/>
        </w:rPr>
        <w:t>75</w:t>
      </w:r>
      <w:r w:rsidRPr="00405D33">
        <w:rPr>
          <w:rFonts w:eastAsia="Times New Roman" w:cs="Times New Roman"/>
          <w:kern w:val="0"/>
          <w14:ligatures w14:val="none"/>
        </w:rPr>
        <w:t>(5), 28–36. https://www.jstor.org/stable/26979181</w:t>
      </w:r>
    </w:p>
    <w:p w14:paraId="4923EA95" w14:textId="77777777" w:rsidR="00015B9F" w:rsidRPr="00A17A6B" w:rsidRDefault="00015B9F" w:rsidP="00015B9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BF17787" w14:textId="5E568F96" w:rsidR="00BC312A" w:rsidRPr="00A17A6B" w:rsidRDefault="005E2BA5" w:rsidP="005E2BA5">
      <w:pPr>
        <w:rPr>
          <w:rFonts w:cs="Noto Sans"/>
          <w:color w:val="000000"/>
          <w:shd w:val="clear" w:color="auto" w:fill="F5F5F5"/>
        </w:rPr>
      </w:pPr>
      <w:proofErr w:type="spellStart"/>
      <w:r w:rsidRPr="00A17A6B">
        <w:rPr>
          <w:rFonts w:cs="Noto Sans"/>
          <w:color w:val="000000"/>
          <w:shd w:val="clear" w:color="auto" w:fill="F5F5F5"/>
        </w:rPr>
        <w:t>Noltemeyer</w:t>
      </w:r>
      <w:proofErr w:type="spellEnd"/>
      <w:r w:rsidRPr="00A17A6B">
        <w:rPr>
          <w:rFonts w:cs="Noto Sans"/>
          <w:color w:val="000000"/>
          <w:shd w:val="clear" w:color="auto" w:fill="F5F5F5"/>
        </w:rPr>
        <w:t>, A., James, A. G., Bush, K., Bergen, D., Barrios, V., &amp; Patton, J. (2021). The Relationship between Deficiency Needs and Growth Needs: The Continuing Investigation of Maslow’s Theory. </w:t>
      </w:r>
      <w:r w:rsidRPr="00A17A6B">
        <w:rPr>
          <w:rFonts w:cs="Noto Sans"/>
          <w:i/>
          <w:iCs/>
          <w:color w:val="000000"/>
          <w:shd w:val="clear" w:color="auto" w:fill="F5F5F5"/>
        </w:rPr>
        <w:t>Child &amp; Youth Services</w:t>
      </w:r>
      <w:r w:rsidRPr="00A17A6B">
        <w:rPr>
          <w:rFonts w:cs="Noto Sans"/>
          <w:color w:val="000000"/>
          <w:shd w:val="clear" w:color="auto" w:fill="F5F5F5"/>
        </w:rPr>
        <w:t>, </w:t>
      </w:r>
      <w:r w:rsidRPr="00A17A6B">
        <w:rPr>
          <w:rFonts w:cs="Noto Sans"/>
          <w:i/>
          <w:iCs/>
          <w:color w:val="000000"/>
          <w:shd w:val="clear" w:color="auto" w:fill="F5F5F5"/>
        </w:rPr>
        <w:t>42</w:t>
      </w:r>
      <w:r w:rsidRPr="00A17A6B">
        <w:rPr>
          <w:rFonts w:cs="Noto Sans"/>
          <w:color w:val="000000"/>
          <w:shd w:val="clear" w:color="auto" w:fill="F5F5F5"/>
        </w:rPr>
        <w:t xml:space="preserve">(1), 24–42. </w:t>
      </w:r>
      <w:hyperlink r:id="rId13" w:history="1">
        <w:r w:rsidR="000503CB" w:rsidRPr="00A17A6B">
          <w:rPr>
            <w:rStyle w:val="Hyperlink"/>
            <w:rFonts w:cs="Noto Sans"/>
            <w:shd w:val="clear" w:color="auto" w:fill="F5F5F5"/>
          </w:rPr>
          <w:t>https://doi.org/10.1080/0145935X.2020.1818558</w:t>
        </w:r>
      </w:hyperlink>
    </w:p>
    <w:p w14:paraId="403744D8" w14:textId="253FB3FA" w:rsidR="00BC312A" w:rsidRPr="00A17A6B" w:rsidRDefault="000503CB" w:rsidP="005E2BA5">
      <w:pPr>
        <w:rPr>
          <w:rFonts w:cs="Noto Sans"/>
          <w:color w:val="000000"/>
          <w:shd w:val="clear" w:color="auto" w:fill="F5F5F5"/>
        </w:rPr>
      </w:pPr>
      <w:r w:rsidRPr="00A17A6B">
        <w:rPr>
          <w:rFonts w:cs="Noto Sans"/>
          <w:color w:val="000000"/>
          <w:shd w:val="clear" w:color="auto" w:fill="F5F5F5"/>
        </w:rPr>
        <w:t>PATEMAN, J.; PATEMAN, J. Managing Cultural Change in Public Libraries. </w:t>
      </w:r>
      <w:r w:rsidRPr="00A17A6B">
        <w:rPr>
          <w:rFonts w:cs="Noto Sans"/>
          <w:b/>
          <w:bCs/>
          <w:color w:val="000000"/>
          <w:shd w:val="clear" w:color="auto" w:fill="F5F5F5"/>
        </w:rPr>
        <w:t>Public Library Quarterly</w:t>
      </w:r>
      <w:r w:rsidRPr="00A17A6B">
        <w:rPr>
          <w:rFonts w:cs="Noto Sans"/>
          <w:color w:val="000000"/>
          <w:shd w:val="clear" w:color="auto" w:fill="F5F5F5"/>
        </w:rPr>
        <w:t>, </w:t>
      </w:r>
      <w:r w:rsidRPr="00A17A6B">
        <w:rPr>
          <w:rFonts w:cs="Noto Sans"/>
          <w:i/>
          <w:iCs/>
          <w:color w:val="000000"/>
          <w:shd w:val="clear" w:color="auto" w:fill="F5F5F5"/>
        </w:rPr>
        <w:t>[s. l.]</w:t>
      </w:r>
      <w:r w:rsidRPr="00A17A6B">
        <w:rPr>
          <w:rFonts w:cs="Noto Sans"/>
          <w:color w:val="000000"/>
          <w:shd w:val="clear" w:color="auto" w:fill="F5F5F5"/>
        </w:rPr>
        <w:t xml:space="preserve">, v. 36, n. 3, p. 213–227, 2017. DOI 10.1080/01616846.2017.1318641. https://research.ebsco.com/linkprocessor/plink?id=6f525a59-ab31-35c5-8cf2-547c89310c23. </w:t>
      </w:r>
      <w:proofErr w:type="spellStart"/>
      <w:r w:rsidRPr="00A17A6B">
        <w:rPr>
          <w:rFonts w:cs="Noto Sans"/>
          <w:color w:val="000000"/>
          <w:shd w:val="clear" w:color="auto" w:fill="F5F5F5"/>
        </w:rPr>
        <w:t>Acesso</w:t>
      </w:r>
      <w:proofErr w:type="spellEnd"/>
      <w:r w:rsidRPr="00A17A6B">
        <w:rPr>
          <w:rFonts w:cs="Noto Sans"/>
          <w:color w:val="000000"/>
          <w:shd w:val="clear" w:color="auto" w:fill="F5F5F5"/>
        </w:rPr>
        <w:t xml:space="preserve"> </w:t>
      </w:r>
      <w:proofErr w:type="spellStart"/>
      <w:r w:rsidRPr="00A17A6B">
        <w:rPr>
          <w:rFonts w:cs="Noto Sans"/>
          <w:color w:val="000000"/>
          <w:shd w:val="clear" w:color="auto" w:fill="F5F5F5"/>
        </w:rPr>
        <w:t>em</w:t>
      </w:r>
      <w:proofErr w:type="spellEnd"/>
      <w:r w:rsidRPr="00A17A6B">
        <w:rPr>
          <w:rFonts w:cs="Noto Sans"/>
          <w:color w:val="000000"/>
          <w:shd w:val="clear" w:color="auto" w:fill="F5F5F5"/>
        </w:rPr>
        <w:t>: 7 abr. 2025.</w:t>
      </w:r>
    </w:p>
    <w:p w14:paraId="061EC15F" w14:textId="4F14D60A" w:rsidR="00A17A6B" w:rsidRDefault="00A17A6B" w:rsidP="00A17A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A17A6B">
        <w:rPr>
          <w:rFonts w:eastAsia="Times New Roman" w:cs="Times New Roman"/>
          <w:kern w:val="0"/>
          <w14:ligatures w14:val="none"/>
        </w:rPr>
        <w:t xml:space="preserve">Rathod, A., Olsson, J., &amp; </w:t>
      </w:r>
      <w:proofErr w:type="spellStart"/>
      <w:r w:rsidRPr="00A17A6B">
        <w:rPr>
          <w:rFonts w:eastAsia="Times New Roman" w:cs="Times New Roman"/>
          <w:kern w:val="0"/>
          <w14:ligatures w14:val="none"/>
        </w:rPr>
        <w:t>Schwanen</w:t>
      </w:r>
      <w:proofErr w:type="spellEnd"/>
      <w:r w:rsidRPr="00A17A6B">
        <w:rPr>
          <w:rFonts w:eastAsia="Times New Roman" w:cs="Times New Roman"/>
          <w:kern w:val="0"/>
          <w14:ligatures w14:val="none"/>
        </w:rPr>
        <w:t xml:space="preserve">, T. (2020). More Than Just Screen Time: Children’s Sedentary Behaviors at Home and the Interplay of Home Environment Factors.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Children, Youth and Environments</w:t>
      </w:r>
      <w:r w:rsidRPr="00A17A6B">
        <w:rPr>
          <w:rFonts w:eastAsia="Times New Roman" w:cs="Times New Roman"/>
          <w:kern w:val="0"/>
          <w14:ligatures w14:val="none"/>
        </w:rPr>
        <w:t xml:space="preserve">,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30</w:t>
      </w:r>
      <w:r w:rsidRPr="00A17A6B">
        <w:rPr>
          <w:rFonts w:eastAsia="Times New Roman" w:cs="Times New Roman"/>
          <w:kern w:val="0"/>
          <w14:ligatures w14:val="none"/>
        </w:rPr>
        <w:t xml:space="preserve">(2), 72–96. </w:t>
      </w:r>
      <w:hyperlink r:id="rId14" w:history="1">
        <w:r w:rsidRPr="00A17A6B">
          <w:rPr>
            <w:rStyle w:val="Hyperlink"/>
            <w:rFonts w:eastAsia="Times New Roman" w:cs="Times New Roman"/>
            <w:kern w:val="0"/>
            <w14:ligatures w14:val="none"/>
          </w:rPr>
          <w:t>https://doi.org/10.7721/chilyoutenvi.30.2.0072</w:t>
        </w:r>
      </w:hyperlink>
    </w:p>
    <w:p w14:paraId="5D70D5DE" w14:textId="77777777" w:rsidR="00A17A6B" w:rsidRPr="00A17A6B" w:rsidRDefault="00A17A6B" w:rsidP="00A17A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A917027" w14:textId="5827B384" w:rsidR="005E2BA5" w:rsidRPr="00A17A6B" w:rsidRDefault="005E2BA5" w:rsidP="005E2BA5">
      <w:pPr>
        <w:rPr>
          <w:rFonts w:cs="Noto Sans"/>
          <w:color w:val="000000"/>
          <w:shd w:val="clear" w:color="auto" w:fill="F5F5F5"/>
        </w:rPr>
      </w:pPr>
      <w:r w:rsidRPr="00A17A6B">
        <w:rPr>
          <w:rFonts w:cs="Noto Sans"/>
          <w:color w:val="000000"/>
          <w:shd w:val="clear" w:color="auto" w:fill="F5F5F5"/>
        </w:rPr>
        <w:t>Schwartz, S. (2022). Engaging Children with an Open Heart: Time to challenge conventional norms to help students. </w:t>
      </w:r>
      <w:r w:rsidRPr="00A17A6B">
        <w:rPr>
          <w:rFonts w:cs="Noto Sans"/>
          <w:i/>
          <w:iCs/>
          <w:color w:val="000000"/>
          <w:shd w:val="clear" w:color="auto" w:fill="F5F5F5"/>
        </w:rPr>
        <w:t>American School Board Journal</w:t>
      </w:r>
      <w:r w:rsidRPr="00A17A6B">
        <w:rPr>
          <w:rFonts w:cs="Noto Sans"/>
          <w:color w:val="000000"/>
          <w:shd w:val="clear" w:color="auto" w:fill="F5F5F5"/>
        </w:rPr>
        <w:t>, </w:t>
      </w:r>
      <w:r w:rsidRPr="00A17A6B">
        <w:rPr>
          <w:rFonts w:cs="Noto Sans"/>
          <w:i/>
          <w:iCs/>
          <w:color w:val="000000"/>
          <w:shd w:val="clear" w:color="auto" w:fill="F5F5F5"/>
        </w:rPr>
        <w:t>209</w:t>
      </w:r>
      <w:r w:rsidRPr="00A17A6B">
        <w:rPr>
          <w:rFonts w:cs="Noto Sans"/>
          <w:color w:val="000000"/>
          <w:shd w:val="clear" w:color="auto" w:fill="F5F5F5"/>
        </w:rPr>
        <w:t>(3), 3.</w:t>
      </w:r>
    </w:p>
    <w:p w14:paraId="10F89E53" w14:textId="3EC61F8C" w:rsidR="00A17A6B" w:rsidRPr="00A17A6B" w:rsidRDefault="00A17A6B" w:rsidP="00A17A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A17A6B">
        <w:rPr>
          <w:rFonts w:eastAsia="Times New Roman" w:cs="Times New Roman"/>
          <w:kern w:val="0"/>
          <w14:ligatures w14:val="none"/>
        </w:rPr>
        <w:t xml:space="preserve">Walker, S. L., Connery, C., </w:t>
      </w:r>
      <w:proofErr w:type="spellStart"/>
      <w:r w:rsidRPr="00A17A6B">
        <w:rPr>
          <w:rFonts w:eastAsia="Times New Roman" w:cs="Times New Roman"/>
          <w:kern w:val="0"/>
          <w14:ligatures w14:val="none"/>
        </w:rPr>
        <w:t>Blackson</w:t>
      </w:r>
      <w:proofErr w:type="spellEnd"/>
      <w:r w:rsidRPr="00A17A6B">
        <w:rPr>
          <w:rFonts w:eastAsia="Times New Roman" w:cs="Times New Roman"/>
          <w:kern w:val="0"/>
          <w14:ligatures w14:val="none"/>
        </w:rPr>
        <w:t xml:space="preserve">, G. N., Divine, T. F., Walker, T. D., Williams, B., Finke, J. A., &amp; </w:t>
      </w:r>
      <w:proofErr w:type="spellStart"/>
      <w:r w:rsidRPr="00A17A6B">
        <w:rPr>
          <w:rFonts w:eastAsia="Times New Roman" w:cs="Times New Roman"/>
          <w:kern w:val="0"/>
          <w14:ligatures w14:val="none"/>
        </w:rPr>
        <w:t>Bartel</w:t>
      </w:r>
      <w:proofErr w:type="spellEnd"/>
      <w:r w:rsidRPr="00A17A6B">
        <w:rPr>
          <w:rFonts w:eastAsia="Times New Roman" w:cs="Times New Roman"/>
          <w:kern w:val="0"/>
          <w14:ligatures w14:val="none"/>
        </w:rPr>
        <w:t xml:space="preserve">, K. (2020). Developing Resilience in Youth with Incarcerated Parents: A Bibliotherapeutic Blueprint with Tween and Young Adult Literature Chapter Books.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Journal of Correctional Education (1974-)</w:t>
      </w:r>
      <w:r w:rsidRPr="00A17A6B">
        <w:rPr>
          <w:rFonts w:eastAsia="Times New Roman" w:cs="Times New Roman"/>
          <w:kern w:val="0"/>
          <w14:ligatures w14:val="none"/>
        </w:rPr>
        <w:t xml:space="preserve">,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71</w:t>
      </w:r>
      <w:r w:rsidRPr="00A17A6B">
        <w:rPr>
          <w:rFonts w:eastAsia="Times New Roman" w:cs="Times New Roman"/>
          <w:kern w:val="0"/>
          <w14:ligatures w14:val="none"/>
        </w:rPr>
        <w:t xml:space="preserve">(2), 37–56. </w:t>
      </w:r>
      <w:hyperlink r:id="rId15" w:history="1">
        <w:r w:rsidRPr="00A17A6B">
          <w:rPr>
            <w:rStyle w:val="Hyperlink"/>
            <w:rFonts w:eastAsia="Times New Roman" w:cs="Times New Roman"/>
            <w:kern w:val="0"/>
            <w14:ligatures w14:val="none"/>
          </w:rPr>
          <w:t>https://www.jstor.org/stable/27042207</w:t>
        </w:r>
      </w:hyperlink>
    </w:p>
    <w:p w14:paraId="7A360FDF" w14:textId="77777777" w:rsidR="00A17A6B" w:rsidRPr="00A17A6B" w:rsidRDefault="00A17A6B" w:rsidP="00A17A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B01CC9" w14:textId="77777777" w:rsidR="00015B9F" w:rsidRPr="00A17A6B" w:rsidRDefault="00015B9F" w:rsidP="00015B9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A17A6B">
        <w:rPr>
          <w:rFonts w:eastAsia="Times New Roman" w:cs="Times New Roman"/>
          <w:kern w:val="0"/>
          <w14:ligatures w14:val="none"/>
        </w:rPr>
        <w:t xml:space="preserve">Yahya, A. H. (2024). Inclusion, Equality, and Educational Justice: Enhancing Social-Emotional Skills through Children’s Literature in a Diverse and Segregated Society.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The International Journal of Information, Diversity, &amp; Inclusion</w:t>
      </w:r>
      <w:r w:rsidRPr="00A17A6B">
        <w:rPr>
          <w:rFonts w:eastAsia="Times New Roman" w:cs="Times New Roman"/>
          <w:kern w:val="0"/>
          <w14:ligatures w14:val="none"/>
        </w:rPr>
        <w:t xml:space="preserve">, </w:t>
      </w:r>
      <w:r w:rsidRPr="00A17A6B">
        <w:rPr>
          <w:rFonts w:eastAsia="Times New Roman" w:cs="Times New Roman"/>
          <w:i/>
          <w:iCs/>
          <w:kern w:val="0"/>
          <w14:ligatures w14:val="none"/>
        </w:rPr>
        <w:t>8</w:t>
      </w:r>
      <w:r w:rsidRPr="00A17A6B">
        <w:rPr>
          <w:rFonts w:eastAsia="Times New Roman" w:cs="Times New Roman"/>
          <w:kern w:val="0"/>
          <w14:ligatures w14:val="none"/>
        </w:rPr>
        <w:t>(1), 5–35. https://www.jstor.org/stable/48775518</w:t>
      </w:r>
    </w:p>
    <w:p w14:paraId="5588564C" w14:textId="77777777" w:rsidR="000503CB" w:rsidRPr="00A17A6B" w:rsidRDefault="000503CB" w:rsidP="005E2BA5">
      <w:pPr>
        <w:rPr>
          <w:rFonts w:cs="Noto Sans"/>
          <w:color w:val="000000"/>
          <w:shd w:val="clear" w:color="auto" w:fill="F5F5F5"/>
        </w:rPr>
      </w:pPr>
    </w:p>
    <w:p w14:paraId="652039D6" w14:textId="77777777" w:rsidR="00A17A6B" w:rsidRPr="00A17A6B" w:rsidRDefault="00A17A6B">
      <w:pPr>
        <w:rPr>
          <w:rFonts w:cs="Noto Sans"/>
          <w:color w:val="000000"/>
          <w:shd w:val="clear" w:color="auto" w:fill="F5F5F5"/>
        </w:rPr>
      </w:pPr>
    </w:p>
    <w:sectPr w:rsidR="00A17A6B" w:rsidRPr="00A17A6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97D1" w14:textId="77777777" w:rsidR="00905A4B" w:rsidRDefault="00905A4B" w:rsidP="006079BC">
      <w:pPr>
        <w:spacing w:after="0" w:line="240" w:lineRule="auto"/>
      </w:pPr>
      <w:r>
        <w:separator/>
      </w:r>
    </w:p>
  </w:endnote>
  <w:endnote w:type="continuationSeparator" w:id="0">
    <w:p w14:paraId="6E623FC7" w14:textId="77777777" w:rsidR="00905A4B" w:rsidRDefault="00905A4B" w:rsidP="0060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BC21" w14:textId="6E4CFAEC" w:rsidR="006079BC" w:rsidRPr="006079BC" w:rsidRDefault="006079BC" w:rsidP="006079BC">
    <w:pPr>
      <w:pStyle w:val="Footer"/>
      <w:jc w:val="center"/>
      <w:rPr>
        <w:sz w:val="18"/>
        <w:szCs w:val="18"/>
      </w:rPr>
    </w:pPr>
    <w:r w:rsidRPr="006079BC">
      <w:rPr>
        <w:sz w:val="18"/>
        <w:szCs w:val="18"/>
      </w:rPr>
      <w:t xml:space="preserve">Kathleen </w:t>
    </w:r>
    <w:proofErr w:type="gramStart"/>
    <w:r w:rsidRPr="006079BC">
      <w:rPr>
        <w:sz w:val="18"/>
        <w:szCs w:val="18"/>
      </w:rPr>
      <w:t>McBroom  kath</w:t>
    </w:r>
    <w:r w:rsidR="00BC312A">
      <w:rPr>
        <w:sz w:val="18"/>
        <w:szCs w:val="18"/>
      </w:rPr>
      <w:t>l</w:t>
    </w:r>
    <w:r w:rsidRPr="006079BC">
      <w:rPr>
        <w:sz w:val="18"/>
        <w:szCs w:val="18"/>
      </w:rPr>
      <w:t>eenmcbroom23@gmail.org</w:t>
    </w:r>
    <w:proofErr w:type="gramEnd"/>
  </w:p>
  <w:p w14:paraId="295F90D8" w14:textId="77777777" w:rsidR="006079BC" w:rsidRDefault="0060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A3F8" w14:textId="77777777" w:rsidR="00905A4B" w:rsidRDefault="00905A4B" w:rsidP="006079BC">
      <w:pPr>
        <w:spacing w:after="0" w:line="240" w:lineRule="auto"/>
      </w:pPr>
      <w:r>
        <w:separator/>
      </w:r>
    </w:p>
  </w:footnote>
  <w:footnote w:type="continuationSeparator" w:id="0">
    <w:p w14:paraId="4C4C2044" w14:textId="77777777" w:rsidR="00905A4B" w:rsidRDefault="00905A4B" w:rsidP="0060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C41B" w14:textId="59C1189B" w:rsidR="006079BC" w:rsidRPr="00B50E19" w:rsidRDefault="006079BC" w:rsidP="006079BC">
    <w:pPr>
      <w:pStyle w:val="Header"/>
      <w:jc w:val="center"/>
      <w:rPr>
        <w:sz w:val="20"/>
        <w:szCs w:val="20"/>
      </w:rPr>
    </w:pPr>
    <w:r w:rsidRPr="00B50E19">
      <w:rPr>
        <w:sz w:val="20"/>
        <w:szCs w:val="20"/>
      </w:rPr>
      <w:t>MLA Spring Institute for Youth</w:t>
    </w:r>
    <w:r>
      <w:rPr>
        <w:sz w:val="20"/>
        <w:szCs w:val="20"/>
      </w:rPr>
      <w:t xml:space="preserve"> Services</w:t>
    </w:r>
    <w:r w:rsidRPr="00B50E19">
      <w:rPr>
        <w:sz w:val="20"/>
        <w:szCs w:val="20"/>
      </w:rPr>
      <w:t xml:space="preserve">   </w:t>
    </w:r>
    <w:proofErr w:type="gramStart"/>
    <w:r w:rsidRPr="00B50E19">
      <w:rPr>
        <w:sz w:val="20"/>
        <w:szCs w:val="20"/>
      </w:rPr>
      <w:t>Frankenmut</w:t>
    </w:r>
    <w:r>
      <w:rPr>
        <w:sz w:val="20"/>
        <w:szCs w:val="20"/>
      </w:rPr>
      <w:t>h</w:t>
    </w:r>
    <w:r w:rsidRPr="00B50E19">
      <w:rPr>
        <w:sz w:val="20"/>
        <w:szCs w:val="20"/>
      </w:rPr>
      <w:t>,  April</w:t>
    </w:r>
    <w:proofErr w:type="gramEnd"/>
    <w:r w:rsidRPr="00B50E19">
      <w:rPr>
        <w:sz w:val="20"/>
        <w:szCs w:val="20"/>
      </w:rPr>
      <w:t>, 2025</w:t>
    </w:r>
  </w:p>
  <w:p w14:paraId="0D59261F" w14:textId="7875C986" w:rsidR="006079BC" w:rsidRDefault="006079BC">
    <w:pPr>
      <w:pStyle w:val="Header"/>
    </w:pPr>
  </w:p>
  <w:p w14:paraId="54D360D1" w14:textId="77777777" w:rsidR="006079BC" w:rsidRDefault="00607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BC"/>
    <w:rsid w:val="00015B9F"/>
    <w:rsid w:val="000503CB"/>
    <w:rsid w:val="00366AF6"/>
    <w:rsid w:val="00405D33"/>
    <w:rsid w:val="00411085"/>
    <w:rsid w:val="004A32DF"/>
    <w:rsid w:val="005E2BA5"/>
    <w:rsid w:val="006079BC"/>
    <w:rsid w:val="00905A4B"/>
    <w:rsid w:val="00A17A6B"/>
    <w:rsid w:val="00BC312A"/>
    <w:rsid w:val="00F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1F55D"/>
  <w15:chartTrackingRefBased/>
  <w15:docId w15:val="{67A06DF0-82A3-8043-8410-B12EBFFB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9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BC"/>
  </w:style>
  <w:style w:type="paragraph" w:styleId="Footer">
    <w:name w:val="footer"/>
    <w:basedOn w:val="Normal"/>
    <w:link w:val="FooterChar"/>
    <w:uiPriority w:val="99"/>
    <w:unhideWhenUsed/>
    <w:rsid w:val="0060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BC"/>
  </w:style>
  <w:style w:type="character" w:styleId="Hyperlink">
    <w:name w:val="Hyperlink"/>
    <w:basedOn w:val="DefaultParagraphFont"/>
    <w:uiPriority w:val="99"/>
    <w:unhideWhenUsed/>
    <w:rsid w:val="00050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1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27058951" TargetMode="External"/><Relationship Id="rId13" Type="http://schemas.openxmlformats.org/officeDocument/2006/relationships/hyperlink" Target="https://doi.org/10.1080/0145935X.2020.181855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acalib.2021.102458" TargetMode="External"/><Relationship Id="rId12" Type="http://schemas.openxmlformats.org/officeDocument/2006/relationships/hyperlink" Target="http://www.jstor.org/stable/4513652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i.org/10.7721/chilyoutenvi.25.3.0022" TargetMode="External"/><Relationship Id="rId11" Type="http://schemas.openxmlformats.org/officeDocument/2006/relationships/hyperlink" Target="http://www.jstor.org/stable/4007153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stor.org/stable/27042207" TargetMode="External"/><Relationship Id="rId10" Type="http://schemas.openxmlformats.org/officeDocument/2006/relationships/hyperlink" Target="https://www.jstor.org/stable/4864452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jstor.org/stable/48636258" TargetMode="External"/><Relationship Id="rId14" Type="http://schemas.openxmlformats.org/officeDocument/2006/relationships/hyperlink" Target="https://doi.org/10.7721/chilyoutenvi.30.2.0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McBroom</dc:creator>
  <cp:keywords/>
  <dc:description/>
  <cp:lastModifiedBy>Kathleen McBroom</cp:lastModifiedBy>
  <cp:revision>3</cp:revision>
  <dcterms:created xsi:type="dcterms:W3CDTF">2025-04-08T01:10:00Z</dcterms:created>
  <dcterms:modified xsi:type="dcterms:W3CDTF">2025-04-09T16:00:00Z</dcterms:modified>
</cp:coreProperties>
</file>